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04D9" w:rsidR="004C1C7D" w:rsidP="00AC04D9" w:rsidRDefault="008957A7" w14:paraId="2997AA69" w14:textId="0150B4B3">
      <w:pPr>
        <w:jc w:val="center"/>
        <w:rPr>
          <w:b/>
          <w:sz w:val="28"/>
        </w:rPr>
      </w:pPr>
      <w:bookmarkStart w:name="_GoBack" w:id="0"/>
      <w:bookmarkEnd w:id="0"/>
      <w:r>
        <w:rPr>
          <w:b/>
          <w:sz w:val="28"/>
        </w:rPr>
        <w:t>Drama</w:t>
      </w:r>
      <w:r w:rsidRPr="00AC04D9" w:rsidR="00AC04D9">
        <w:rPr>
          <w:b/>
          <w:sz w:val="28"/>
        </w:rPr>
        <w:t xml:space="preserve"> Year </w:t>
      </w:r>
      <w:r>
        <w:rPr>
          <w:b/>
          <w:sz w:val="28"/>
        </w:rPr>
        <w:t xml:space="preserve">10 </w:t>
      </w:r>
      <w:r w:rsidRPr="00AC04D9" w:rsidR="00AC04D9">
        <w:rPr>
          <w:b/>
          <w:sz w:val="28"/>
        </w:rPr>
        <w:t>Curriculum Overview</w:t>
      </w:r>
    </w:p>
    <w:tbl>
      <w:tblPr>
        <w:tblStyle w:val="TableGrid"/>
        <w:tblW w:w="14305" w:type="dxa"/>
        <w:tblLook w:val="04A0" w:firstRow="1" w:lastRow="0" w:firstColumn="1" w:lastColumn="0" w:noHBand="0" w:noVBand="1"/>
      </w:tblPr>
      <w:tblGrid>
        <w:gridCol w:w="1677"/>
        <w:gridCol w:w="2236"/>
        <w:gridCol w:w="2097"/>
        <w:gridCol w:w="2097"/>
        <w:gridCol w:w="2086"/>
        <w:gridCol w:w="2086"/>
        <w:gridCol w:w="2026"/>
      </w:tblGrid>
      <w:tr w:rsidRPr="00AC04D9" w:rsidR="00E54C43" w:rsidTr="562A7112" w14:paraId="1AED5D9B" w14:textId="77777777">
        <w:tc>
          <w:tcPr>
            <w:tcW w:w="1677" w:type="dxa"/>
            <w:shd w:val="clear" w:color="auto" w:fill="BFBFBF" w:themeFill="background1" w:themeFillShade="BF"/>
            <w:tcMar/>
          </w:tcPr>
          <w:p w:rsidRPr="00AC04D9" w:rsidR="008957A7" w:rsidP="00AC04D9" w:rsidRDefault="008957A7" w14:paraId="3337C5B9" w14:textId="77777777">
            <w:pPr>
              <w:jc w:val="center"/>
              <w:rPr>
                <w:b/>
                <w:sz w:val="24"/>
              </w:rPr>
            </w:pPr>
          </w:p>
        </w:tc>
        <w:tc>
          <w:tcPr>
            <w:tcW w:w="4333" w:type="dxa"/>
            <w:gridSpan w:val="2"/>
            <w:shd w:val="clear" w:color="auto" w:fill="BFBFBF" w:themeFill="background1" w:themeFillShade="BF"/>
            <w:tcMar/>
          </w:tcPr>
          <w:p w:rsidR="008957A7" w:rsidP="00AC04D9" w:rsidRDefault="008957A7" w14:paraId="5B7CE1AE" w14:textId="28230B6E">
            <w:pPr>
              <w:jc w:val="center"/>
              <w:rPr>
                <w:b/>
                <w:sz w:val="24"/>
              </w:rPr>
            </w:pPr>
            <w:r>
              <w:rPr>
                <w:b/>
                <w:sz w:val="24"/>
              </w:rPr>
              <w:t>Autumn Term</w:t>
            </w:r>
          </w:p>
        </w:tc>
        <w:tc>
          <w:tcPr>
            <w:tcW w:w="4183" w:type="dxa"/>
            <w:gridSpan w:val="2"/>
            <w:shd w:val="clear" w:color="auto" w:fill="BFBFBF" w:themeFill="background1" w:themeFillShade="BF"/>
            <w:tcMar/>
          </w:tcPr>
          <w:p w:rsidRPr="00AC04D9" w:rsidR="008957A7" w:rsidP="00335A41" w:rsidRDefault="008957A7" w14:paraId="38AC2EBD" w14:textId="1A5857EE">
            <w:pPr>
              <w:jc w:val="center"/>
              <w:rPr>
                <w:b/>
                <w:sz w:val="24"/>
              </w:rPr>
            </w:pPr>
            <w:r>
              <w:rPr>
                <w:b/>
                <w:sz w:val="24"/>
              </w:rPr>
              <w:t>Spring Term</w:t>
            </w:r>
          </w:p>
        </w:tc>
        <w:tc>
          <w:tcPr>
            <w:tcW w:w="4112" w:type="dxa"/>
            <w:gridSpan w:val="2"/>
            <w:shd w:val="clear" w:color="auto" w:fill="BFBFBF" w:themeFill="background1" w:themeFillShade="BF"/>
            <w:tcMar/>
          </w:tcPr>
          <w:p w:rsidRPr="00AC04D9" w:rsidR="008957A7" w:rsidP="00335A41" w:rsidRDefault="008957A7" w14:paraId="02AF521A" w14:textId="42DA6535">
            <w:pPr>
              <w:jc w:val="center"/>
              <w:rPr>
                <w:b/>
                <w:sz w:val="24"/>
              </w:rPr>
            </w:pPr>
            <w:r>
              <w:rPr>
                <w:b/>
                <w:sz w:val="24"/>
              </w:rPr>
              <w:t>Summer Term</w:t>
            </w:r>
          </w:p>
        </w:tc>
      </w:tr>
      <w:tr w:rsidRPr="00AC04D9" w:rsidR="00E54C43" w:rsidTr="562A7112" w14:paraId="28D0CA4F" w14:textId="77777777">
        <w:tc>
          <w:tcPr>
            <w:tcW w:w="1677" w:type="dxa"/>
            <w:shd w:val="clear" w:color="auto" w:fill="BFBFBF" w:themeFill="background1" w:themeFillShade="BF"/>
            <w:tcMar/>
          </w:tcPr>
          <w:p w:rsidRPr="00AC04D9" w:rsidR="008957A7" w:rsidP="00AC04D9" w:rsidRDefault="008957A7" w14:paraId="3A7154D6" w14:textId="77777777">
            <w:pPr>
              <w:jc w:val="center"/>
              <w:rPr>
                <w:b/>
                <w:sz w:val="24"/>
              </w:rPr>
            </w:pPr>
          </w:p>
        </w:tc>
        <w:tc>
          <w:tcPr>
            <w:tcW w:w="2236" w:type="dxa"/>
            <w:shd w:val="clear" w:color="auto" w:fill="BFBFBF" w:themeFill="background1" w:themeFillShade="BF"/>
            <w:tcMar/>
          </w:tcPr>
          <w:p w:rsidRPr="00AC04D9" w:rsidR="008957A7" w:rsidP="00AC04D9" w:rsidRDefault="008957A7" w14:paraId="28D075A7" w14:textId="1E7A7314">
            <w:pPr>
              <w:jc w:val="center"/>
              <w:rPr>
                <w:b/>
                <w:sz w:val="24"/>
              </w:rPr>
            </w:pPr>
            <w:r>
              <w:rPr>
                <w:b/>
                <w:sz w:val="24"/>
              </w:rPr>
              <w:t>Autumn</w:t>
            </w:r>
            <w:r w:rsidRPr="00AC04D9">
              <w:rPr>
                <w:b/>
                <w:sz w:val="24"/>
              </w:rPr>
              <w:t xml:space="preserve"> 1</w:t>
            </w:r>
          </w:p>
        </w:tc>
        <w:tc>
          <w:tcPr>
            <w:tcW w:w="2097" w:type="dxa"/>
            <w:shd w:val="clear" w:color="auto" w:fill="BFBFBF" w:themeFill="background1" w:themeFillShade="BF"/>
            <w:tcMar/>
          </w:tcPr>
          <w:p w:rsidRPr="00AC04D9" w:rsidR="008957A7" w:rsidP="00AC04D9" w:rsidRDefault="008957A7" w14:paraId="603E4E53" w14:textId="4CBEA281">
            <w:pPr>
              <w:jc w:val="center"/>
              <w:rPr>
                <w:b/>
                <w:sz w:val="24"/>
              </w:rPr>
            </w:pPr>
            <w:r>
              <w:rPr>
                <w:b/>
                <w:sz w:val="24"/>
              </w:rPr>
              <w:t>Autumn</w:t>
            </w:r>
            <w:r w:rsidRPr="00AC04D9">
              <w:rPr>
                <w:b/>
                <w:sz w:val="24"/>
              </w:rPr>
              <w:t xml:space="preserve"> 2</w:t>
            </w:r>
          </w:p>
        </w:tc>
        <w:tc>
          <w:tcPr>
            <w:tcW w:w="2097" w:type="dxa"/>
            <w:shd w:val="clear" w:color="auto" w:fill="BFBFBF" w:themeFill="background1" w:themeFillShade="BF"/>
            <w:tcMar/>
          </w:tcPr>
          <w:p w:rsidRPr="00AC04D9" w:rsidR="008957A7" w:rsidP="00335A41" w:rsidRDefault="008957A7" w14:paraId="514FAB01" w14:textId="18A8D2AD">
            <w:pPr>
              <w:jc w:val="center"/>
              <w:rPr>
                <w:b/>
                <w:sz w:val="24"/>
              </w:rPr>
            </w:pPr>
            <w:r>
              <w:rPr>
                <w:b/>
                <w:sz w:val="24"/>
              </w:rPr>
              <w:t>Spring 1</w:t>
            </w:r>
          </w:p>
        </w:tc>
        <w:tc>
          <w:tcPr>
            <w:tcW w:w="2086" w:type="dxa"/>
            <w:shd w:val="clear" w:color="auto" w:fill="BFBFBF" w:themeFill="background1" w:themeFillShade="BF"/>
            <w:tcMar/>
          </w:tcPr>
          <w:p w:rsidRPr="00AC04D9" w:rsidR="008957A7" w:rsidP="00335A41" w:rsidRDefault="008957A7" w14:paraId="786031EE" w14:textId="35C4ADA3">
            <w:pPr>
              <w:jc w:val="center"/>
              <w:rPr>
                <w:b/>
                <w:sz w:val="24"/>
              </w:rPr>
            </w:pPr>
            <w:r>
              <w:rPr>
                <w:b/>
                <w:sz w:val="24"/>
              </w:rPr>
              <w:t>Spring 2</w:t>
            </w:r>
          </w:p>
        </w:tc>
        <w:tc>
          <w:tcPr>
            <w:tcW w:w="2086" w:type="dxa"/>
            <w:shd w:val="clear" w:color="auto" w:fill="BFBFBF" w:themeFill="background1" w:themeFillShade="BF"/>
            <w:tcMar/>
          </w:tcPr>
          <w:p w:rsidRPr="00AC04D9" w:rsidR="008957A7" w:rsidP="00335A41" w:rsidRDefault="008957A7" w14:paraId="1D687F3C" w14:textId="09B64626">
            <w:pPr>
              <w:jc w:val="center"/>
              <w:rPr>
                <w:b/>
                <w:sz w:val="24"/>
              </w:rPr>
            </w:pPr>
            <w:r>
              <w:rPr>
                <w:b/>
                <w:sz w:val="24"/>
              </w:rPr>
              <w:t>Summer 1</w:t>
            </w:r>
          </w:p>
        </w:tc>
        <w:tc>
          <w:tcPr>
            <w:tcW w:w="2026" w:type="dxa"/>
            <w:shd w:val="clear" w:color="auto" w:fill="BFBFBF" w:themeFill="background1" w:themeFillShade="BF"/>
            <w:tcMar/>
          </w:tcPr>
          <w:p w:rsidRPr="00AC04D9" w:rsidR="008957A7" w:rsidP="00335A41" w:rsidRDefault="008957A7" w14:paraId="4CE5D95E" w14:textId="718FE204">
            <w:pPr>
              <w:jc w:val="center"/>
              <w:rPr>
                <w:b/>
                <w:sz w:val="24"/>
              </w:rPr>
            </w:pPr>
            <w:r>
              <w:rPr>
                <w:b/>
                <w:sz w:val="24"/>
              </w:rPr>
              <w:t>Summer 2</w:t>
            </w:r>
          </w:p>
        </w:tc>
      </w:tr>
      <w:tr w:rsidR="00E54C43" w:rsidTr="562A7112" w14:paraId="7F7BB83E" w14:textId="77777777">
        <w:tc>
          <w:tcPr>
            <w:tcW w:w="1677" w:type="dxa"/>
            <w:shd w:val="clear" w:color="auto" w:fill="BFBFBF" w:themeFill="background1" w:themeFillShade="BF"/>
            <w:tcMar/>
          </w:tcPr>
          <w:p w:rsidRPr="00AC04D9" w:rsidR="008957A7" w:rsidRDefault="008957A7" w14:paraId="6CEE0666" w14:textId="77777777">
            <w:pPr>
              <w:rPr>
                <w:b/>
                <w:sz w:val="24"/>
              </w:rPr>
            </w:pPr>
            <w:r w:rsidRPr="00AC04D9">
              <w:rPr>
                <w:b/>
                <w:sz w:val="24"/>
              </w:rPr>
              <w:t xml:space="preserve">Topic </w:t>
            </w:r>
          </w:p>
          <w:p w:rsidRPr="00AC04D9" w:rsidR="008957A7" w:rsidRDefault="008957A7" w14:paraId="02785EC2" w14:textId="77777777">
            <w:pPr>
              <w:rPr>
                <w:b/>
                <w:sz w:val="24"/>
              </w:rPr>
            </w:pPr>
          </w:p>
        </w:tc>
        <w:tc>
          <w:tcPr>
            <w:tcW w:w="2236" w:type="dxa"/>
            <w:shd w:val="clear" w:color="auto" w:fill="FFF2CC" w:themeFill="accent4" w:themeFillTint="33"/>
            <w:tcMar/>
          </w:tcPr>
          <w:p w:rsidR="008957A7" w:rsidP="00CB3A2F" w:rsidRDefault="00CB3A2F" w14:paraId="20D287E8" w14:textId="77777777">
            <w:r>
              <w:t>Course introduction and skills audit</w:t>
            </w:r>
          </w:p>
          <w:p w:rsidR="00CB3A2F" w:rsidP="00CB3A2F" w:rsidRDefault="00CB3A2F" w14:paraId="77394DE8" w14:textId="77777777"/>
          <w:p w:rsidR="00CB3A2F" w:rsidP="00CB3A2F" w:rsidRDefault="00CB3A2F" w14:paraId="5ED7FAF0" w14:textId="08803099"/>
        </w:tc>
        <w:tc>
          <w:tcPr>
            <w:tcW w:w="2097" w:type="dxa"/>
            <w:shd w:val="clear" w:color="auto" w:fill="FFF2CC" w:themeFill="accent4" w:themeFillTint="33"/>
            <w:tcMar/>
          </w:tcPr>
          <w:p w:rsidR="008957A7" w:rsidRDefault="00CB3A2F" w14:paraId="1EC2A774" w14:textId="0202B6E1">
            <w:r>
              <w:t>Component 2: Devising from a stimulus – Theatre Alibi</w:t>
            </w:r>
          </w:p>
        </w:tc>
        <w:tc>
          <w:tcPr>
            <w:tcW w:w="2097" w:type="dxa"/>
            <w:shd w:val="clear" w:color="auto" w:fill="FFF2CC" w:themeFill="accent4" w:themeFillTint="33"/>
            <w:tcMar/>
          </w:tcPr>
          <w:p w:rsidR="008957A7" w:rsidRDefault="00CB3A2F" w14:paraId="2C9EC497" w14:textId="040EA563">
            <w:r>
              <w:t>Component 2: Group Performance – Theatre Alibi</w:t>
            </w:r>
          </w:p>
        </w:tc>
        <w:tc>
          <w:tcPr>
            <w:tcW w:w="2086" w:type="dxa"/>
            <w:shd w:val="clear" w:color="auto" w:fill="FFF2CC" w:themeFill="accent4" w:themeFillTint="33"/>
            <w:tcMar/>
          </w:tcPr>
          <w:p w:rsidR="008957A7" w:rsidRDefault="00CB3A2F" w14:paraId="61E89837" w14:textId="276788B1">
            <w:r>
              <w:t>Component 2: Devising from a stimulus – Commedia del</w:t>
            </w:r>
            <w:r w:rsidR="007A3F00">
              <w:t>l</w:t>
            </w:r>
            <w:r>
              <w:t xml:space="preserve"> ‘Arte</w:t>
            </w:r>
          </w:p>
        </w:tc>
        <w:tc>
          <w:tcPr>
            <w:tcW w:w="2086" w:type="dxa"/>
            <w:shd w:val="clear" w:color="auto" w:fill="FFF2CC" w:themeFill="accent4" w:themeFillTint="33"/>
            <w:tcMar/>
          </w:tcPr>
          <w:p w:rsidR="008957A7" w:rsidRDefault="00CB3A2F" w14:paraId="33245B23" w14:textId="49F3C6DE">
            <w:r>
              <w:t>Component 2: Group Performance – Commedia del</w:t>
            </w:r>
            <w:r w:rsidR="007A3F00">
              <w:t>l</w:t>
            </w:r>
            <w:r>
              <w:t xml:space="preserve"> ‘Arte</w:t>
            </w:r>
          </w:p>
        </w:tc>
        <w:tc>
          <w:tcPr>
            <w:tcW w:w="2026" w:type="dxa"/>
            <w:shd w:val="clear" w:color="auto" w:fill="FFF2CC" w:themeFill="accent4" w:themeFillTint="33"/>
            <w:tcMar/>
          </w:tcPr>
          <w:p w:rsidR="008957A7" w:rsidRDefault="00CB3A2F" w14:paraId="14C90970" w14:textId="527FDE2B">
            <w:r>
              <w:t>Component 3: Approaches to script</w:t>
            </w:r>
          </w:p>
        </w:tc>
      </w:tr>
      <w:tr w:rsidR="00E54C43" w:rsidTr="562A7112" w14:paraId="1ADD905F" w14:textId="77777777">
        <w:tc>
          <w:tcPr>
            <w:tcW w:w="1677" w:type="dxa"/>
            <w:shd w:val="clear" w:color="auto" w:fill="BFBFBF" w:themeFill="background1" w:themeFillShade="BF"/>
            <w:tcMar/>
          </w:tcPr>
          <w:p w:rsidR="008957A7" w:rsidP="0077704C" w:rsidRDefault="008957A7" w14:paraId="7AF764A9" w14:textId="63753127">
            <w:pPr>
              <w:rPr>
                <w:b/>
                <w:sz w:val="24"/>
              </w:rPr>
            </w:pPr>
            <w:r>
              <w:rPr>
                <w:b/>
                <w:sz w:val="24"/>
              </w:rPr>
              <w:t xml:space="preserve">Critical Prior Knowledge </w:t>
            </w:r>
          </w:p>
        </w:tc>
        <w:tc>
          <w:tcPr>
            <w:tcW w:w="2236" w:type="dxa"/>
            <w:tcMar/>
          </w:tcPr>
          <w:p w:rsidR="008957A7" w:rsidRDefault="00CB3A2F" w14:paraId="7FDD9FA7" w14:textId="49A91A53">
            <w:r>
              <w:t xml:space="preserve">Students will have explored the concept of skills audit and </w:t>
            </w:r>
            <w:proofErr w:type="spellStart"/>
            <w:r w:rsidR="00911409">
              <w:t>self evaluation</w:t>
            </w:r>
            <w:proofErr w:type="spellEnd"/>
            <w:r w:rsidR="00911409">
              <w:t xml:space="preserve"> in both Year 9 script modules</w:t>
            </w:r>
          </w:p>
        </w:tc>
        <w:tc>
          <w:tcPr>
            <w:tcW w:w="2097" w:type="dxa"/>
            <w:tcMar/>
          </w:tcPr>
          <w:p w:rsidR="008957A7" w:rsidRDefault="00911409" w14:paraId="7442B809" w14:textId="306EC36C">
            <w:r>
              <w:t xml:space="preserve">Students will have explored a range of devising techniques in the Year 9 Hillsborough module and will have developed their written analysis and evaluation skills in this module too. They will have used practitioner influence in the Cinema module to help shape their creative response. </w:t>
            </w:r>
          </w:p>
        </w:tc>
        <w:tc>
          <w:tcPr>
            <w:tcW w:w="2097" w:type="dxa"/>
            <w:tcMar/>
          </w:tcPr>
          <w:p w:rsidR="008957A7" w:rsidRDefault="00911409" w14:paraId="3E9B208A" w14:textId="6BDC7825">
            <w:r>
              <w:t>Students will have developed their research and understanding of the style in the Autumn term.</w:t>
            </w:r>
          </w:p>
        </w:tc>
        <w:tc>
          <w:tcPr>
            <w:tcW w:w="2086" w:type="dxa"/>
            <w:tcMar/>
          </w:tcPr>
          <w:p w:rsidR="008957A7" w:rsidRDefault="007E6FF5" w14:paraId="603C1DEE" w14:textId="034F9970">
            <w:r>
              <w:t>Students will understand the process from the previous cycle and will be able to implement successful research and group devising skills</w:t>
            </w:r>
          </w:p>
        </w:tc>
        <w:tc>
          <w:tcPr>
            <w:tcW w:w="2086" w:type="dxa"/>
            <w:tcMar/>
          </w:tcPr>
          <w:p w:rsidR="008957A7" w:rsidP="007E6FF5" w:rsidRDefault="007E6FF5" w14:paraId="7D551E75" w14:textId="1BDE2AC2">
            <w:r>
              <w:t>Students will have developed their research and understanding of the style in the Spring term. They will know how to structure their devising logs to ensure that they are effectively evidencing personal and group development</w:t>
            </w:r>
          </w:p>
        </w:tc>
        <w:tc>
          <w:tcPr>
            <w:tcW w:w="2026" w:type="dxa"/>
            <w:tcMar/>
          </w:tcPr>
          <w:p w:rsidR="008957A7" w:rsidRDefault="007E6FF5" w14:paraId="457E5707" w14:textId="414AFF83">
            <w:r>
              <w:t>Students will have developed an understanding of script interpretation throughout KS3. They will also have developed their research and rehearsal technique in the Autumn term of Year 10.</w:t>
            </w:r>
          </w:p>
        </w:tc>
      </w:tr>
      <w:tr w:rsidR="00E54C43" w:rsidTr="562A7112" w14:paraId="1FDC97C4" w14:textId="77777777">
        <w:tc>
          <w:tcPr>
            <w:tcW w:w="1677" w:type="dxa"/>
            <w:shd w:val="clear" w:color="auto" w:fill="BFBFBF" w:themeFill="background1" w:themeFillShade="BF"/>
            <w:tcMar/>
          </w:tcPr>
          <w:p w:rsidR="004112AF" w:rsidP="004112AF" w:rsidRDefault="004112AF" w14:paraId="48582952" w14:textId="54A7711C">
            <w:pPr>
              <w:rPr>
                <w:b/>
                <w:sz w:val="24"/>
              </w:rPr>
            </w:pPr>
            <w:r>
              <w:rPr>
                <w:b/>
                <w:sz w:val="24"/>
              </w:rPr>
              <w:t>Overall Intent</w:t>
            </w:r>
          </w:p>
          <w:p w:rsidR="004112AF" w:rsidP="004112AF" w:rsidRDefault="004112AF" w14:paraId="7935FFEF" w14:textId="4C33BBC1">
            <w:pPr>
              <w:rPr>
                <w:b/>
                <w:sz w:val="24"/>
              </w:rPr>
            </w:pPr>
            <w:r>
              <w:rPr>
                <w:b/>
                <w:sz w:val="24"/>
              </w:rPr>
              <w:t>(Big ideas and key concepts)</w:t>
            </w:r>
          </w:p>
          <w:p w:rsidRPr="00AC04D9" w:rsidR="004112AF" w:rsidP="004112AF" w:rsidRDefault="004112AF" w14:paraId="27A8692A" w14:textId="77777777">
            <w:pPr>
              <w:rPr>
                <w:b/>
                <w:sz w:val="24"/>
              </w:rPr>
            </w:pPr>
          </w:p>
        </w:tc>
        <w:tc>
          <w:tcPr>
            <w:tcW w:w="2236" w:type="dxa"/>
            <w:tcMar/>
          </w:tcPr>
          <w:p w:rsidR="004112AF" w:rsidP="004112AF" w:rsidRDefault="004112AF" w14:paraId="6C00F4A7" w14:textId="592D3B65">
            <w:r>
              <w:t>Identification of areas of strength and areas for focussed development in written and practical skill</w:t>
            </w:r>
          </w:p>
          <w:p w:rsidR="004112AF" w:rsidP="004112AF" w:rsidRDefault="004112AF" w14:paraId="71B87485" w14:textId="77777777"/>
          <w:p w:rsidR="004112AF" w:rsidP="004112AF" w:rsidRDefault="004112AF" w14:paraId="260BA9B2" w14:textId="77777777"/>
          <w:p w:rsidR="004112AF" w:rsidP="004112AF" w:rsidRDefault="004112AF" w14:paraId="675B1065" w14:textId="77777777"/>
          <w:p w:rsidR="004112AF" w:rsidP="004112AF" w:rsidRDefault="004112AF" w14:paraId="02D7351F" w14:textId="2879E536"/>
        </w:tc>
        <w:tc>
          <w:tcPr>
            <w:tcW w:w="2097" w:type="dxa"/>
            <w:tcMar/>
          </w:tcPr>
          <w:p w:rsidR="004112AF" w:rsidP="004112AF" w:rsidRDefault="004112AF" w14:paraId="151D96F8" w14:textId="2467C990">
            <w:r>
              <w:t>Key features of children’s theatre and potential impact on young audiences. Use of stylistic approaches created by Theatre Alibi to develop devised performance.</w:t>
            </w:r>
          </w:p>
        </w:tc>
        <w:tc>
          <w:tcPr>
            <w:tcW w:w="2097" w:type="dxa"/>
            <w:tcMar/>
          </w:tcPr>
          <w:p w:rsidR="004112AF" w:rsidP="004112AF" w:rsidRDefault="004112AF" w14:paraId="2B355E1F" w14:textId="3DB087B3">
            <w:r>
              <w:t>Refinement and realisation of devised work for assessment. Evaluation of success.</w:t>
            </w:r>
          </w:p>
        </w:tc>
        <w:tc>
          <w:tcPr>
            <w:tcW w:w="2086" w:type="dxa"/>
            <w:tcMar/>
          </w:tcPr>
          <w:p w:rsidR="004112AF" w:rsidP="004112AF" w:rsidRDefault="004112AF" w14:paraId="39689451" w14:textId="5C6E9CEB">
            <w:r>
              <w:t xml:space="preserve">Key features of Commedia dell ‘Arte as a style and application of comedic skill using the characters and conventions </w:t>
            </w:r>
          </w:p>
        </w:tc>
        <w:tc>
          <w:tcPr>
            <w:tcW w:w="2086" w:type="dxa"/>
            <w:tcMar/>
          </w:tcPr>
          <w:p w:rsidR="004112AF" w:rsidP="004112AF" w:rsidRDefault="004112AF" w14:paraId="7C0EC515" w14:textId="72E3E430">
            <w:r>
              <w:t>Refinement and realisation of devised work for assessment. Evaluation of success.</w:t>
            </w:r>
          </w:p>
        </w:tc>
        <w:tc>
          <w:tcPr>
            <w:tcW w:w="2026" w:type="dxa"/>
            <w:tcMar/>
          </w:tcPr>
          <w:p w:rsidR="004112AF" w:rsidP="004112AF" w:rsidRDefault="004112AF" w14:paraId="5DABB8C7" w14:textId="57015C7A">
            <w:r>
              <w:t>Exploration of a range of approaches to script and potential dramatic intentions for an audience.</w:t>
            </w:r>
          </w:p>
        </w:tc>
      </w:tr>
      <w:tr w:rsidR="00E54C43" w:rsidTr="562A7112" w14:paraId="6B4E8750" w14:textId="77777777">
        <w:tc>
          <w:tcPr>
            <w:tcW w:w="1677" w:type="dxa"/>
            <w:shd w:val="clear" w:color="auto" w:fill="BFBFBF" w:themeFill="background1" w:themeFillShade="BF"/>
            <w:tcMar/>
          </w:tcPr>
          <w:p w:rsidR="004112AF" w:rsidP="004112AF" w:rsidRDefault="004112AF" w14:paraId="2A5BAD25" w14:textId="3BB2963B">
            <w:pPr>
              <w:rPr>
                <w:b/>
                <w:sz w:val="24"/>
              </w:rPr>
            </w:pPr>
            <w:r>
              <w:rPr>
                <w:b/>
                <w:sz w:val="24"/>
              </w:rPr>
              <w:lastRenderedPageBreak/>
              <w:t>Essential</w:t>
            </w:r>
          </w:p>
          <w:p w:rsidR="004112AF" w:rsidP="004112AF" w:rsidRDefault="004112AF" w14:paraId="6CB6FC23" w14:textId="4D3A260E">
            <w:pPr>
              <w:rPr>
                <w:b/>
                <w:sz w:val="24"/>
              </w:rPr>
            </w:pPr>
            <w:r>
              <w:rPr>
                <w:b/>
                <w:sz w:val="24"/>
              </w:rPr>
              <w:t xml:space="preserve">Knowledge milestones </w:t>
            </w:r>
          </w:p>
          <w:p w:rsidR="004112AF" w:rsidP="004112AF" w:rsidRDefault="004112AF" w14:paraId="4AD2D202" w14:textId="21DD49B9">
            <w:pPr>
              <w:rPr>
                <w:b/>
                <w:sz w:val="24"/>
              </w:rPr>
            </w:pPr>
            <w:r>
              <w:rPr>
                <w:b/>
                <w:sz w:val="24"/>
              </w:rPr>
              <w:t>(What students must master)</w:t>
            </w:r>
          </w:p>
          <w:p w:rsidR="004112AF" w:rsidP="004112AF" w:rsidRDefault="004112AF" w14:paraId="42F3C4EC" w14:textId="77777777">
            <w:pPr>
              <w:rPr>
                <w:b/>
                <w:sz w:val="24"/>
              </w:rPr>
            </w:pPr>
          </w:p>
          <w:p w:rsidRPr="00AC04D9" w:rsidR="004112AF" w:rsidP="004112AF" w:rsidRDefault="004112AF" w14:paraId="1CD67577" w14:textId="77777777">
            <w:pPr>
              <w:rPr>
                <w:b/>
                <w:sz w:val="24"/>
              </w:rPr>
            </w:pPr>
          </w:p>
        </w:tc>
        <w:tc>
          <w:tcPr>
            <w:tcW w:w="2236" w:type="dxa"/>
            <w:tcMar/>
          </w:tcPr>
          <w:p w:rsidR="004112AF" w:rsidP="004112AF" w:rsidRDefault="004112AF" w14:paraId="14796ACA" w14:textId="77777777"/>
          <w:p w:rsidR="00EC0EDE" w:rsidP="00EC0EDE" w:rsidRDefault="00EC0EDE" w14:paraId="57A4235E" w14:textId="68119B03">
            <w:pPr>
              <w:pStyle w:val="ListParagraph"/>
              <w:numPr>
                <w:ilvl w:val="0"/>
                <w:numId w:val="5"/>
              </w:numPr>
            </w:pPr>
            <w:r>
              <w:t xml:space="preserve">Course requirements/ structure and how each of the four objectives </w:t>
            </w:r>
            <w:proofErr w:type="gramStart"/>
            <w:r>
              <w:t>will be taught/ assessed</w:t>
            </w:r>
            <w:proofErr w:type="gramEnd"/>
            <w:r>
              <w:t>.</w:t>
            </w:r>
          </w:p>
          <w:p w:rsidR="00EC0EDE" w:rsidP="00EC0EDE" w:rsidRDefault="00EC0EDE" w14:paraId="0674ABE4" w14:textId="50F98364">
            <w:pPr>
              <w:pStyle w:val="ListParagraph"/>
              <w:numPr>
                <w:ilvl w:val="0"/>
                <w:numId w:val="5"/>
              </w:numPr>
            </w:pPr>
            <w:r>
              <w:t>Aspects that determine dramatic intentions for an audience</w:t>
            </w:r>
          </w:p>
          <w:p w:rsidR="004112AF" w:rsidP="00EC0EDE" w:rsidRDefault="00EC0EDE" w14:paraId="2AE790CA" w14:textId="79937E94">
            <w:pPr>
              <w:pStyle w:val="ListParagraph"/>
              <w:numPr>
                <w:ilvl w:val="0"/>
                <w:numId w:val="5"/>
              </w:numPr>
            </w:pPr>
            <w:r>
              <w:t xml:space="preserve">Key subject terminology </w:t>
            </w:r>
          </w:p>
          <w:p w:rsidR="004112AF" w:rsidP="004112AF" w:rsidRDefault="004112AF" w14:paraId="059439C8" w14:textId="2989E103">
            <w:pPr>
              <w:pStyle w:val="ListParagraph"/>
              <w:numPr>
                <w:ilvl w:val="0"/>
                <w:numId w:val="2"/>
              </w:numPr>
            </w:pPr>
            <w:r>
              <w:t>Stylistic and contextual research skills</w:t>
            </w:r>
          </w:p>
          <w:p w:rsidR="004112AF" w:rsidP="00EC0EDE" w:rsidRDefault="004112AF" w14:paraId="78571EB5" w14:textId="2F6DB1FF">
            <w:pPr>
              <w:pStyle w:val="ListParagraph"/>
              <w:numPr>
                <w:ilvl w:val="0"/>
                <w:numId w:val="2"/>
              </w:numPr>
            </w:pPr>
            <w:r>
              <w:t>Stanislavski’s ‘method’ of character development and rehearsal technique.</w:t>
            </w:r>
          </w:p>
          <w:p w:rsidR="004112AF" w:rsidP="004112AF" w:rsidRDefault="004112AF" w14:paraId="6249D061" w14:textId="77777777"/>
          <w:p w:rsidR="004112AF" w:rsidP="004112AF" w:rsidRDefault="004112AF" w14:paraId="6A652700" w14:textId="2EB7F549"/>
        </w:tc>
        <w:tc>
          <w:tcPr>
            <w:tcW w:w="4194" w:type="dxa"/>
            <w:gridSpan w:val="2"/>
            <w:tcMar/>
          </w:tcPr>
          <w:p w:rsidR="004112AF" w:rsidP="004112AF" w:rsidRDefault="004112AF" w14:paraId="1C9233BB" w14:textId="77777777"/>
          <w:p w:rsidR="00EC0EDE" w:rsidP="00EC0EDE" w:rsidRDefault="00EC0EDE" w14:paraId="46DA6074" w14:textId="77777777">
            <w:pPr>
              <w:pStyle w:val="ListParagraph"/>
              <w:numPr>
                <w:ilvl w:val="0"/>
                <w:numId w:val="2"/>
              </w:numPr>
            </w:pPr>
            <w:r>
              <w:t>K</w:t>
            </w:r>
            <w:r w:rsidR="004112AF">
              <w:t>ey features of Theatre Alibi’s stylistic approach.</w:t>
            </w:r>
          </w:p>
          <w:p w:rsidR="004112AF" w:rsidP="00EC0EDE" w:rsidRDefault="00E54C43" w14:paraId="11F229A2" w14:textId="4EF1521C">
            <w:pPr>
              <w:pStyle w:val="ListParagraph"/>
              <w:numPr>
                <w:ilvl w:val="0"/>
                <w:numId w:val="2"/>
              </w:numPr>
            </w:pPr>
            <w:r>
              <w:t>Practical and theoretical knowledge of r</w:t>
            </w:r>
            <w:r w:rsidR="00EC0EDE">
              <w:t xml:space="preserve">ehearsal and performance techniques used in </w:t>
            </w:r>
            <w:r w:rsidR="004112AF">
              <w:t>Theatre Alibi’s work.</w:t>
            </w:r>
          </w:p>
          <w:p w:rsidR="00E54C43" w:rsidP="00EC0EDE" w:rsidRDefault="00EC0EDE" w14:paraId="781344B6" w14:textId="77777777">
            <w:pPr>
              <w:pStyle w:val="ListParagraph"/>
              <w:numPr>
                <w:ilvl w:val="0"/>
                <w:numId w:val="2"/>
              </w:numPr>
            </w:pPr>
            <w:r>
              <w:t>The conventions of storytelling in traditional and modern theatre</w:t>
            </w:r>
            <w:r w:rsidR="00E54C43">
              <w:t>.</w:t>
            </w:r>
          </w:p>
          <w:p w:rsidR="00EC0EDE" w:rsidP="00EC0EDE" w:rsidRDefault="00E54C43" w14:paraId="459623DC" w14:textId="660B22B9">
            <w:pPr>
              <w:pStyle w:val="ListParagraph"/>
              <w:numPr>
                <w:ilvl w:val="0"/>
                <w:numId w:val="2"/>
              </w:numPr>
              <w:rPr/>
            </w:pPr>
            <w:r w:rsidR="00E54C43">
              <w:rPr/>
              <w:t>The key features of children’s theatre.</w:t>
            </w:r>
            <w:r w:rsidR="00EC0EDE">
              <w:rPr/>
              <w:t xml:space="preserve"> </w:t>
            </w:r>
          </w:p>
          <w:p w:rsidR="562A7112" w:rsidP="562A7112" w:rsidRDefault="562A7112" w14:paraId="283D1E5A">
            <w:pPr>
              <w:pStyle w:val="ListParagraph"/>
            </w:pPr>
          </w:p>
          <w:p w:rsidR="562A7112" w:rsidP="562A7112" w:rsidRDefault="562A7112" w14:paraId="1CE8DE95" w14:textId="4F1C39BD">
            <w:pPr>
              <w:pStyle w:val="ListParagraph"/>
              <w:ind w:left="0"/>
            </w:pPr>
          </w:p>
        </w:tc>
        <w:tc>
          <w:tcPr>
            <w:tcW w:w="4172" w:type="dxa"/>
            <w:gridSpan w:val="2"/>
            <w:tcMar/>
          </w:tcPr>
          <w:p w:rsidR="004112AF" w:rsidP="004112AF" w:rsidRDefault="004112AF" w14:paraId="37698982" w14:textId="77777777"/>
          <w:p w:rsidR="00E54C43" w:rsidP="00E54C43" w:rsidRDefault="00E54C43" w14:paraId="70418570" w14:textId="77777777">
            <w:pPr>
              <w:pStyle w:val="ListParagraph"/>
              <w:numPr>
                <w:ilvl w:val="0"/>
                <w:numId w:val="2"/>
              </w:numPr>
            </w:pPr>
            <w:r>
              <w:t>Socio-historical context of Commedia dell ‘Arte as a style of theatre.</w:t>
            </w:r>
          </w:p>
          <w:p w:rsidR="00E54C43" w:rsidP="00E54C43" w:rsidRDefault="00E54C43" w14:paraId="6881EF20" w14:textId="77777777">
            <w:pPr>
              <w:pStyle w:val="ListParagraph"/>
              <w:numPr>
                <w:ilvl w:val="0"/>
                <w:numId w:val="2"/>
              </w:numPr>
            </w:pPr>
            <w:r>
              <w:t xml:space="preserve">Practical and theoretical knowledge of use of Commedia structure and conventions; these include character hierarchy, the use of </w:t>
            </w:r>
            <w:proofErr w:type="spellStart"/>
            <w:r>
              <w:t>grommalot</w:t>
            </w:r>
            <w:proofErr w:type="spellEnd"/>
            <w:r>
              <w:t xml:space="preserve">, </w:t>
            </w:r>
            <w:proofErr w:type="spellStart"/>
            <w:r>
              <w:t>lazzi</w:t>
            </w:r>
            <w:proofErr w:type="spellEnd"/>
            <w:r>
              <w:t xml:space="preserve">, dramatic exposition, costume and mask, and stock character types </w:t>
            </w:r>
          </w:p>
          <w:p w:rsidR="00E54C43" w:rsidP="00E54C43" w:rsidRDefault="00E54C43" w14:paraId="5F79536A" w14:textId="688F9CDE">
            <w:pPr>
              <w:pStyle w:val="ListParagraph"/>
            </w:pPr>
          </w:p>
          <w:p w:rsidR="562A7112" w:rsidP="562A7112" w:rsidRDefault="562A7112" w14:paraId="6DB6AEE6">
            <w:pPr>
              <w:pStyle w:val="ListParagraph"/>
            </w:pPr>
          </w:p>
          <w:p w:rsidR="562A7112" w:rsidP="562A7112" w:rsidRDefault="562A7112" w14:paraId="13801C67" w14:textId="477E43D0">
            <w:pPr>
              <w:pStyle w:val="ListParagraph"/>
              <w:ind w:left="0"/>
            </w:pPr>
          </w:p>
        </w:tc>
        <w:tc>
          <w:tcPr>
            <w:tcW w:w="2026" w:type="dxa"/>
            <w:tcMar/>
          </w:tcPr>
          <w:p w:rsidR="004112AF" w:rsidP="004112AF" w:rsidRDefault="004112AF" w14:paraId="5EFE168D" w14:textId="77777777"/>
          <w:p w:rsidR="00E54C43" w:rsidP="00833E98" w:rsidRDefault="00833E98" w14:paraId="210FA740" w14:textId="5D3DDE81">
            <w:pPr>
              <w:pStyle w:val="ListParagraph"/>
              <w:numPr>
                <w:ilvl w:val="0"/>
                <w:numId w:val="2"/>
              </w:numPr>
              <w:rPr/>
            </w:pPr>
            <w:r w:rsidR="00833E98">
              <w:rPr/>
              <w:t xml:space="preserve">Key features of modern </w:t>
            </w:r>
            <w:r w:rsidR="793F09BD">
              <w:rPr/>
              <w:t>theatrical</w:t>
            </w:r>
            <w:r w:rsidR="00833E98">
              <w:rPr/>
              <w:t xml:space="preserve"> style.</w:t>
            </w:r>
          </w:p>
          <w:p w:rsidR="00833E98" w:rsidP="00833E98" w:rsidRDefault="00833E98" w14:paraId="45FF215C" w14:textId="77777777">
            <w:pPr>
              <w:pStyle w:val="ListParagraph"/>
              <w:numPr>
                <w:ilvl w:val="0"/>
                <w:numId w:val="2"/>
              </w:numPr>
            </w:pPr>
            <w:r>
              <w:t>Aspects that determine a playwright’s intentions.</w:t>
            </w:r>
          </w:p>
          <w:p w:rsidR="00833E98" w:rsidP="00833E98" w:rsidRDefault="00833E98" w14:paraId="323D0DFE" w14:textId="26A80E5C">
            <w:pPr>
              <w:pStyle w:val="ListParagraph"/>
              <w:numPr>
                <w:ilvl w:val="0"/>
                <w:numId w:val="2"/>
              </w:numPr>
              <w:rPr/>
            </w:pPr>
            <w:r w:rsidR="411FCA5F">
              <w:rPr/>
              <w:t>Theoretical</w:t>
            </w:r>
            <w:r w:rsidR="00833E98">
              <w:rPr/>
              <w:t xml:space="preserve"> and practical knowledge of how vocal, physical and stylistic features can influence audience response.</w:t>
            </w:r>
          </w:p>
        </w:tc>
      </w:tr>
      <w:tr w:rsidR="00E54C43" w:rsidTr="562A7112" w14:paraId="74ADF14F" w14:textId="77777777">
        <w:tc>
          <w:tcPr>
            <w:tcW w:w="1677" w:type="dxa"/>
            <w:shd w:val="clear" w:color="auto" w:fill="BFBFBF" w:themeFill="background1" w:themeFillShade="BF"/>
            <w:tcMar/>
          </w:tcPr>
          <w:p w:rsidR="004112AF" w:rsidP="004112AF" w:rsidRDefault="004112AF" w14:paraId="59F4FD5B" w14:textId="77777777">
            <w:pPr>
              <w:rPr>
                <w:b/>
                <w:sz w:val="24"/>
              </w:rPr>
            </w:pPr>
            <w:r>
              <w:rPr>
                <w:b/>
                <w:sz w:val="24"/>
              </w:rPr>
              <w:t>Cultural Capital</w:t>
            </w:r>
          </w:p>
          <w:p w:rsidR="004112AF" w:rsidP="004112AF" w:rsidRDefault="004112AF" w14:paraId="18969249" w14:textId="77777777">
            <w:pPr>
              <w:rPr>
                <w:b/>
                <w:sz w:val="24"/>
              </w:rPr>
            </w:pPr>
          </w:p>
          <w:p w:rsidR="004112AF" w:rsidP="004112AF" w:rsidRDefault="004112AF" w14:paraId="6376B7CF" w14:textId="77777777">
            <w:pPr>
              <w:rPr>
                <w:b/>
                <w:sz w:val="24"/>
              </w:rPr>
            </w:pPr>
          </w:p>
          <w:p w:rsidRPr="00AC04D9" w:rsidR="004112AF" w:rsidP="004112AF" w:rsidRDefault="004112AF" w14:paraId="5C76705E" w14:textId="77777777">
            <w:pPr>
              <w:rPr>
                <w:b/>
                <w:sz w:val="24"/>
              </w:rPr>
            </w:pPr>
          </w:p>
        </w:tc>
        <w:tc>
          <w:tcPr>
            <w:tcW w:w="2236" w:type="dxa"/>
            <w:tcMar/>
          </w:tcPr>
          <w:p w:rsidR="004112AF" w:rsidP="004112AF" w:rsidRDefault="004112AF" w14:paraId="46C19CC4" w14:textId="6D1B33EB">
            <w:r>
              <w:lastRenderedPageBreak/>
              <w:t xml:space="preserve">Exploration of social/ cultural and historical factors that influence </w:t>
            </w:r>
            <w:r>
              <w:lastRenderedPageBreak/>
              <w:t xml:space="preserve">character behaviour and social context. </w:t>
            </w:r>
          </w:p>
        </w:tc>
        <w:tc>
          <w:tcPr>
            <w:tcW w:w="4194" w:type="dxa"/>
            <w:gridSpan w:val="2"/>
            <w:tcMar/>
          </w:tcPr>
          <w:p w:rsidR="004112AF" w:rsidP="004112AF" w:rsidRDefault="004112AF" w14:paraId="0CA7E425" w14:textId="0B694A0B">
            <w:r w:rsidR="004112AF">
              <w:rPr/>
              <w:t xml:space="preserve">Exploration of children’s theatre develops an </w:t>
            </w:r>
            <w:r w:rsidR="004112AF">
              <w:rPr/>
              <w:t>appreciation of the value and power of performance in society</w:t>
            </w:r>
            <w:r w:rsidR="30089DCD">
              <w:rPr/>
              <w:t>.</w:t>
            </w:r>
          </w:p>
        </w:tc>
        <w:tc>
          <w:tcPr>
            <w:tcW w:w="4172" w:type="dxa"/>
            <w:gridSpan w:val="2"/>
            <w:tcMar/>
          </w:tcPr>
          <w:p w:rsidR="004112AF" w:rsidP="004112AF" w:rsidRDefault="004112AF" w14:paraId="28A88AD3" w14:textId="14DEDA9B">
            <w:r>
              <w:lastRenderedPageBreak/>
              <w:t>Socio</w:t>
            </w:r>
            <w:r w:rsidR="00E54C43">
              <w:t>-</w:t>
            </w:r>
            <w:r>
              <w:t xml:space="preserve">historical understanding of the purpose of </w:t>
            </w:r>
            <w:r>
              <w:lastRenderedPageBreak/>
              <w:t>satirical comedy, specifically Commedia dell ‘Arte in historical and modern society.</w:t>
            </w:r>
          </w:p>
        </w:tc>
        <w:tc>
          <w:tcPr>
            <w:tcW w:w="2026" w:type="dxa"/>
            <w:tcMar/>
          </w:tcPr>
          <w:p w:rsidR="004112AF" w:rsidP="004112AF" w:rsidRDefault="004112AF" w14:paraId="61E3A140" w14:textId="7392C093">
            <w:r>
              <w:lastRenderedPageBreak/>
              <w:t xml:space="preserve">Exploration of social/ cultural and historical factors </w:t>
            </w:r>
            <w:r>
              <w:lastRenderedPageBreak/>
              <w:t>that influence character behaviour and social context.</w:t>
            </w:r>
          </w:p>
        </w:tc>
      </w:tr>
      <w:tr w:rsidR="00E54C43" w:rsidTr="562A7112" w14:paraId="50EAF089" w14:textId="77777777">
        <w:tc>
          <w:tcPr>
            <w:tcW w:w="1677" w:type="dxa"/>
            <w:shd w:val="clear" w:color="auto" w:fill="BFBFBF" w:themeFill="background1" w:themeFillShade="BF"/>
            <w:tcMar/>
          </w:tcPr>
          <w:p w:rsidR="004112AF" w:rsidP="004112AF" w:rsidRDefault="004112AF" w14:paraId="60180D62" w14:textId="206BC90B">
            <w:pPr>
              <w:rPr>
                <w:b/>
                <w:sz w:val="24"/>
              </w:rPr>
            </w:pPr>
            <w:r>
              <w:rPr>
                <w:b/>
                <w:sz w:val="24"/>
              </w:rPr>
              <w:lastRenderedPageBreak/>
              <w:t>Assessment Points</w:t>
            </w:r>
          </w:p>
          <w:p w:rsidRPr="00AC04D9" w:rsidR="004112AF" w:rsidP="004112AF" w:rsidRDefault="004112AF" w14:paraId="5E5E32A3" w14:textId="77777777">
            <w:pPr>
              <w:rPr>
                <w:b/>
                <w:sz w:val="24"/>
              </w:rPr>
            </w:pPr>
          </w:p>
        </w:tc>
        <w:tc>
          <w:tcPr>
            <w:tcW w:w="2236" w:type="dxa"/>
            <w:tcMar/>
          </w:tcPr>
          <w:p w:rsidR="004112AF" w:rsidP="004112AF" w:rsidRDefault="004112AF" w14:paraId="5EC9873B" w14:textId="20807BBB">
            <w:r>
              <w:t>Process log and monologue/ duologue performances.</w:t>
            </w:r>
          </w:p>
        </w:tc>
        <w:tc>
          <w:tcPr>
            <w:tcW w:w="2097" w:type="dxa"/>
            <w:tcMar/>
          </w:tcPr>
          <w:p w:rsidR="004112AF" w:rsidP="004112AF" w:rsidRDefault="004112AF" w14:paraId="7455D179" w14:textId="489B42D1">
            <w:r>
              <w:t>Sections 1 and 2 of the Devising Log.</w:t>
            </w:r>
          </w:p>
        </w:tc>
        <w:tc>
          <w:tcPr>
            <w:tcW w:w="2097" w:type="dxa"/>
            <w:tcMar/>
          </w:tcPr>
          <w:p w:rsidR="004112AF" w:rsidP="004112AF" w:rsidRDefault="004112AF" w14:paraId="1B521681" w14:textId="63320239">
            <w:r>
              <w:t>Section 3 of the Devising Log and the Devised Performance.</w:t>
            </w:r>
          </w:p>
        </w:tc>
        <w:tc>
          <w:tcPr>
            <w:tcW w:w="2086" w:type="dxa"/>
            <w:tcMar/>
          </w:tcPr>
          <w:p w:rsidR="004112AF" w:rsidP="004112AF" w:rsidRDefault="004112AF" w14:paraId="37361CF8" w14:textId="1770F349">
            <w:r>
              <w:t>Sections 1 and 2 of the Devising Log.</w:t>
            </w:r>
          </w:p>
        </w:tc>
        <w:tc>
          <w:tcPr>
            <w:tcW w:w="2086" w:type="dxa"/>
            <w:tcMar/>
          </w:tcPr>
          <w:p w:rsidR="004112AF" w:rsidP="004112AF" w:rsidRDefault="004112AF" w14:paraId="32022239" w14:textId="26C525E0">
            <w:r>
              <w:t>Section 3 of the Devising Log and the Devised Performance.</w:t>
            </w:r>
          </w:p>
        </w:tc>
        <w:tc>
          <w:tcPr>
            <w:tcW w:w="2026" w:type="dxa"/>
            <w:tcMar/>
          </w:tcPr>
          <w:p w:rsidR="004112AF" w:rsidP="004112AF" w:rsidRDefault="004112AF" w14:paraId="16E7AD2A" w14:textId="165D5C56">
            <w:r>
              <w:t>Contextual/ stylistic knowledge test and extract performances.</w:t>
            </w:r>
          </w:p>
        </w:tc>
      </w:tr>
      <w:tr w:rsidR="006A583D" w:rsidTr="562A7112" w14:paraId="1DD61E86" w14:textId="77777777">
        <w:tc>
          <w:tcPr>
            <w:tcW w:w="1677" w:type="dxa"/>
            <w:shd w:val="clear" w:color="auto" w:fill="BFBFBF" w:themeFill="background1" w:themeFillShade="BF"/>
            <w:tcMar/>
          </w:tcPr>
          <w:p w:rsidR="006A583D" w:rsidP="004112AF" w:rsidRDefault="006A583D" w14:paraId="7C2246EB" w14:textId="77777777">
            <w:pPr>
              <w:rPr>
                <w:b/>
                <w:sz w:val="24"/>
              </w:rPr>
            </w:pPr>
            <w:r>
              <w:rPr>
                <w:b/>
                <w:sz w:val="24"/>
              </w:rPr>
              <w:t>ECC Student Characteristics</w:t>
            </w:r>
          </w:p>
          <w:p w:rsidR="006A583D" w:rsidP="004112AF" w:rsidRDefault="006A583D" w14:paraId="75CCA54A" w14:textId="77777777">
            <w:pPr>
              <w:rPr>
                <w:b/>
                <w:sz w:val="24"/>
              </w:rPr>
            </w:pPr>
          </w:p>
          <w:p w:rsidRPr="00AC04D9" w:rsidR="006A583D" w:rsidP="004112AF" w:rsidRDefault="006A583D" w14:paraId="46EE0563" w14:textId="77777777">
            <w:pPr>
              <w:rPr>
                <w:b/>
                <w:sz w:val="24"/>
              </w:rPr>
            </w:pPr>
          </w:p>
        </w:tc>
        <w:tc>
          <w:tcPr>
            <w:tcW w:w="12628" w:type="dxa"/>
            <w:gridSpan w:val="6"/>
            <w:tcMar/>
          </w:tcPr>
          <w:p w:rsidR="006A583D" w:rsidP="004112AF" w:rsidRDefault="00344DD0" w14:paraId="348CEFBE" w14:textId="509C2CEF">
            <w:r>
              <w:t xml:space="preserve">At </w:t>
            </w:r>
            <w:proofErr w:type="gramStart"/>
            <w:r>
              <w:t>GCSE</w:t>
            </w:r>
            <w:proofErr w:type="gramEnd"/>
            <w:r>
              <w:t xml:space="preserve"> we actively encourage our students to take risks with their creative ideas and to embrace failure as a vehicle to greater success. We promote resilience and integrity by ensuring our students are reflective practitioners who value their own input as well as the ideas and opinions of others.  Our students learn how to work effectively under pressure both individually and as part of a team.</w:t>
            </w:r>
          </w:p>
        </w:tc>
      </w:tr>
      <w:tr w:rsidR="00E54C43" w:rsidTr="562A7112" w14:paraId="09270F1A" w14:textId="77777777">
        <w:tc>
          <w:tcPr>
            <w:tcW w:w="1677" w:type="dxa"/>
            <w:shd w:val="clear" w:color="auto" w:fill="BFBFBF" w:themeFill="background1" w:themeFillShade="BF"/>
            <w:tcMar/>
          </w:tcPr>
          <w:p w:rsidR="004112AF" w:rsidP="004112AF" w:rsidRDefault="004112AF" w14:paraId="1A3AF55F" w14:textId="77777777">
            <w:pPr>
              <w:rPr>
                <w:b/>
                <w:sz w:val="24"/>
              </w:rPr>
            </w:pPr>
            <w:r>
              <w:rPr>
                <w:b/>
                <w:sz w:val="24"/>
              </w:rPr>
              <w:t>Connection to future learning</w:t>
            </w:r>
          </w:p>
          <w:p w:rsidR="004112AF" w:rsidP="004112AF" w:rsidRDefault="004112AF" w14:paraId="60754AFD" w14:textId="1160E829">
            <w:pPr>
              <w:rPr>
                <w:b/>
                <w:sz w:val="24"/>
              </w:rPr>
            </w:pPr>
            <w:r>
              <w:rPr>
                <w:b/>
                <w:sz w:val="24"/>
              </w:rPr>
              <w:t>(When is this developed / revisited)?</w:t>
            </w:r>
          </w:p>
          <w:p w:rsidR="004112AF" w:rsidP="004112AF" w:rsidRDefault="004112AF" w14:paraId="148C8BA4" w14:textId="77777777">
            <w:pPr>
              <w:rPr>
                <w:b/>
                <w:sz w:val="24"/>
              </w:rPr>
            </w:pPr>
          </w:p>
          <w:p w:rsidR="004112AF" w:rsidP="004112AF" w:rsidRDefault="004112AF" w14:paraId="797BB41A" w14:textId="0ECAC8F8">
            <w:pPr>
              <w:rPr>
                <w:b/>
                <w:sz w:val="24"/>
              </w:rPr>
            </w:pPr>
          </w:p>
        </w:tc>
        <w:tc>
          <w:tcPr>
            <w:tcW w:w="2236" w:type="dxa"/>
            <w:tcMar/>
          </w:tcPr>
          <w:p w:rsidR="004112AF" w:rsidP="004112AF" w:rsidRDefault="004112AF" w14:paraId="19B94E5F" w14:textId="759E68F3">
            <w:r>
              <w:t xml:space="preserve">Script interpretation and development </w:t>
            </w:r>
            <w:proofErr w:type="gramStart"/>
            <w:r>
              <w:t>is revisited</w:t>
            </w:r>
            <w:proofErr w:type="gramEnd"/>
            <w:r>
              <w:t xml:space="preserve"> in Component 3 in the summer term of Year 10 and Autumn of Year 11. Analytical and evaluative skill </w:t>
            </w:r>
            <w:proofErr w:type="gramStart"/>
            <w:r>
              <w:t>is developed</w:t>
            </w:r>
            <w:proofErr w:type="gramEnd"/>
            <w:r>
              <w:t xml:space="preserve"> throughout the course.  </w:t>
            </w:r>
          </w:p>
        </w:tc>
        <w:tc>
          <w:tcPr>
            <w:tcW w:w="4194" w:type="dxa"/>
            <w:gridSpan w:val="2"/>
            <w:tcMar/>
          </w:tcPr>
          <w:p w:rsidR="004112AF" w:rsidP="004112AF" w:rsidRDefault="004112AF" w14:paraId="75004EFA" w14:textId="0315BFA9">
            <w:r>
              <w:t xml:space="preserve">This process </w:t>
            </w:r>
            <w:proofErr w:type="gramStart"/>
            <w:r>
              <w:t>is repeated</w:t>
            </w:r>
            <w:proofErr w:type="gramEnd"/>
            <w:r>
              <w:t xml:space="preserve"> using a different stylistic context in Spring 2 and Summer 1 when written and practical approaches to the work can be reflected upon and refined.</w:t>
            </w:r>
          </w:p>
        </w:tc>
        <w:tc>
          <w:tcPr>
            <w:tcW w:w="2086" w:type="dxa"/>
            <w:tcMar/>
          </w:tcPr>
          <w:p w:rsidR="004112AF" w:rsidP="004112AF" w:rsidRDefault="004112AF" w14:paraId="6D2E999D" w14:textId="355A9DFC">
            <w:r>
              <w:t>This paves the way towards the Component 2 assessment as well as providing the practical and theoretical skill to progress to Post 16 study of Drama and Performing Arts.</w:t>
            </w:r>
          </w:p>
        </w:tc>
        <w:tc>
          <w:tcPr>
            <w:tcW w:w="2086" w:type="dxa"/>
            <w:tcMar/>
          </w:tcPr>
          <w:p w:rsidR="004112AF" w:rsidP="004112AF" w:rsidRDefault="004112AF" w14:paraId="2FC80550" w14:textId="71545DC0">
            <w:r>
              <w:t xml:space="preserve">This process </w:t>
            </w:r>
            <w:proofErr w:type="gramStart"/>
            <w:r>
              <w:t>is revisited and developed in the study of Unit 3, Level 3 BTEC in Performance Arts and Unit 2 of the A Level syllabus</w:t>
            </w:r>
            <w:proofErr w:type="gramEnd"/>
            <w:r>
              <w:t xml:space="preserve">.  </w:t>
            </w:r>
          </w:p>
        </w:tc>
        <w:tc>
          <w:tcPr>
            <w:tcW w:w="2026" w:type="dxa"/>
            <w:tcMar/>
          </w:tcPr>
          <w:p w:rsidR="004112AF" w:rsidP="004112AF" w:rsidRDefault="004112AF" w14:paraId="2780897C" w14:textId="0C299290">
            <w:r>
              <w:t>Script interpretation skills will be further developed and refined in the Autumn and Summer terms of Year 11.</w:t>
            </w:r>
          </w:p>
        </w:tc>
      </w:tr>
    </w:tbl>
    <w:p w:rsidR="00AC04D9" w:rsidRDefault="00AC04D9" w14:paraId="3A5DADA2" w14:textId="77777777"/>
    <w:sectPr w:rsidR="00AC04D9" w:rsidSect="00C87573">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83D"/>
    <w:multiLevelType w:val="hybridMultilevel"/>
    <w:tmpl w:val="C958A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8917DC"/>
    <w:multiLevelType w:val="hybridMultilevel"/>
    <w:tmpl w:val="CCCAF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4119CE"/>
    <w:multiLevelType w:val="hybridMultilevel"/>
    <w:tmpl w:val="0DE8E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9B1A2D"/>
    <w:multiLevelType w:val="hybridMultilevel"/>
    <w:tmpl w:val="BE869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5A507C2"/>
    <w:multiLevelType w:val="hybridMultilevel"/>
    <w:tmpl w:val="8612F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D9"/>
    <w:rsid w:val="000155F1"/>
    <w:rsid w:val="00115990"/>
    <w:rsid w:val="00197008"/>
    <w:rsid w:val="0027456C"/>
    <w:rsid w:val="00335A41"/>
    <w:rsid w:val="00344DD0"/>
    <w:rsid w:val="004112AF"/>
    <w:rsid w:val="004C1C7D"/>
    <w:rsid w:val="00507A35"/>
    <w:rsid w:val="006A583D"/>
    <w:rsid w:val="006D3599"/>
    <w:rsid w:val="00761EBD"/>
    <w:rsid w:val="0077704C"/>
    <w:rsid w:val="007A3F00"/>
    <w:rsid w:val="007E6FF5"/>
    <w:rsid w:val="00833E98"/>
    <w:rsid w:val="008957A7"/>
    <w:rsid w:val="00911409"/>
    <w:rsid w:val="00A04373"/>
    <w:rsid w:val="00A21963"/>
    <w:rsid w:val="00AC04D9"/>
    <w:rsid w:val="00C87573"/>
    <w:rsid w:val="00CB3A2F"/>
    <w:rsid w:val="00E36656"/>
    <w:rsid w:val="00E54C43"/>
    <w:rsid w:val="00E64DC6"/>
    <w:rsid w:val="00EC0EDE"/>
    <w:rsid w:val="00F5473A"/>
    <w:rsid w:val="23CC5F0F"/>
    <w:rsid w:val="30089DCD"/>
    <w:rsid w:val="3AB47747"/>
    <w:rsid w:val="3FFFD016"/>
    <w:rsid w:val="411FCA5F"/>
    <w:rsid w:val="4414CA1B"/>
    <w:rsid w:val="4F6DE672"/>
    <w:rsid w:val="562A7112"/>
    <w:rsid w:val="5DAA346A"/>
    <w:rsid w:val="6ADE2C98"/>
    <w:rsid w:val="6C51526D"/>
    <w:rsid w:val="793F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6AF"/>
  <w15:chartTrackingRefBased/>
  <w15:docId w15:val="{5F8344DC-DB62-4545-81BE-4FF4DD8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C04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6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6B5E8737DE4593CDAF636151663B" ma:contentTypeVersion="11" ma:contentTypeDescription="Create a new document." ma:contentTypeScope="" ma:versionID="78129f37d3143fd521e190576621d5f5">
  <xsd:schema xmlns:xsd="http://www.w3.org/2001/XMLSchema" xmlns:xs="http://www.w3.org/2001/XMLSchema" xmlns:p="http://schemas.microsoft.com/office/2006/metadata/properties" xmlns:ns2="4713b1fe-f74b-4eb6-b9df-a619dfcddc30" xmlns:ns3="3424b063-ce2d-4898-a49f-50bf0e8825fe" targetNamespace="http://schemas.microsoft.com/office/2006/metadata/properties" ma:root="true" ma:fieldsID="ac8debf7f86d735feeef5a94f68ae239" ns2:_="" ns3:_="">
    <xsd:import namespace="4713b1fe-f74b-4eb6-b9df-a619dfcddc30"/>
    <xsd:import namespace="3424b063-ce2d-4898-a49f-50bf0e882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b1fe-f74b-4eb6-b9df-a619dfcd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b063-ce2d-4898-a49f-50bf0e882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45BC-D85A-4928-A82C-DE2F522ADA02}">
  <ds:schemaRefs>
    <ds:schemaRef ds:uri="http://schemas.microsoft.com/sharepoint/v3/contenttype/forms"/>
  </ds:schemaRefs>
</ds:datastoreItem>
</file>

<file path=customXml/itemProps2.xml><?xml version="1.0" encoding="utf-8"?>
<ds:datastoreItem xmlns:ds="http://schemas.openxmlformats.org/officeDocument/2006/customXml" ds:itemID="{65B7528E-D1A7-47F0-A80D-CA02C4959F95}"/>
</file>

<file path=customXml/itemProps3.xml><?xml version="1.0" encoding="utf-8"?>
<ds:datastoreItem xmlns:ds="http://schemas.openxmlformats.org/officeDocument/2006/customXml" ds:itemID="{7FE71B0F-8C7B-4D3E-BFA7-68A46221671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9801ad6-b6bf-46e4-9c8b-6a1eaa7a48e4"/>
    <ds:schemaRef ds:uri="1d94029c-078e-4d87-b17a-65f72f99882b"/>
    <ds:schemaRef ds:uri="http://www.w3.org/XML/1998/namespace"/>
  </ds:schemaRefs>
</ds:datastoreItem>
</file>

<file path=customXml/itemProps4.xml><?xml version="1.0" encoding="utf-8"?>
<ds:datastoreItem xmlns:ds="http://schemas.openxmlformats.org/officeDocument/2006/customXml" ds:itemID="{D5B1D8DA-30AF-457C-BAFC-B4C9F0856B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Malton</dc:creator>
  <keywords/>
  <dc:description/>
  <lastModifiedBy>Mr J Turner</lastModifiedBy>
  <revision>4</revision>
  <dcterms:created xsi:type="dcterms:W3CDTF">2021-09-07T07:18:00.0000000Z</dcterms:created>
  <dcterms:modified xsi:type="dcterms:W3CDTF">2021-09-07T18:58:58.2241781Z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0x010100080D6B5E8737DE4593CDAF636151663B</vt:lpwstr>
  </property>
</Properties>
</file>